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КАЗАХСКИЙ НАЦИОНАЛЬНЫЙ УНИВЕРСИТЕТ ИМЕНИ АЛЬ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ФАРАБИ</w:t>
      </w:r>
    </w:p>
    <w:p>
      <w:pPr>
        <w:pStyle w:val="Normal.0"/>
        <w:spacing w:after="0" w:line="240" w:lineRule="auto"/>
        <w:jc w:val="center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ФАКУЛЬТЕТ ДОВУЗОВСКОГООБРАЗОВАНИЯ</w:t>
      </w:r>
    </w:p>
    <w:p>
      <w:pPr>
        <w:pStyle w:val="Normal.0"/>
        <w:spacing w:after="0" w:line="240" w:lineRule="auto"/>
        <w:jc w:val="center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КОЛЛЕДЖ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tbl>
      <w:tblPr>
        <w:tblW w:w="934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49"/>
      </w:tblGrid>
      <w:tr>
        <w:tblPrEx>
          <w:shd w:val="clear" w:color="auto" w:fill="ced7e7"/>
        </w:tblPrEx>
        <w:trPr>
          <w:trHeight w:val="1773" w:hRule="atLeast"/>
        </w:trPr>
        <w:tc>
          <w:tcPr>
            <w:tcW w:type="dxa" w:w="93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right"/>
              <w:rPr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УТВЕРЖДАЮ</w:t>
            </w:r>
            <w:r>
              <w:rPr>
                <w:sz w:val="28"/>
                <w:szCs w:val="28"/>
                <w:shd w:val="nil" w:color="auto" w:fill="auto"/>
                <w:lang w:val="en-US"/>
              </w:rPr>
              <w:br w:type="textWrapping"/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Директор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колледжа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righ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__________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Еркебай </w:t>
            </w:r>
            <w:r>
              <w:rPr>
                <w:sz w:val="28"/>
                <w:szCs w:val="28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8"/>
                <w:szCs w:val="28"/>
                <w:shd w:val="nil" w:color="auto" w:fill="auto"/>
                <w:lang w:val="en-US"/>
              </w:rPr>
              <w:br w:type="textWrapping"/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"___" ___________20___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ж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widowControl w:val="0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z24" w:id="0"/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  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caps w:val="0"/>
          <w:smallCaps w:val="0"/>
          <w:outline w:val="0"/>
          <w:color w:val="000000"/>
          <w:sz w:val="31"/>
          <w:szCs w:val="31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31"/>
          <w:szCs w:val="3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Рабочая учебная программа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center"/>
        <w:rPr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u w:val="single" w:color="000000"/>
          <w:rtl w:val="0"/>
          <w:lang w:val="ru-RU"/>
        </w:rPr>
        <w:t xml:space="preserve">Введение в </w:t>
      </w:r>
      <w:r>
        <w:rPr>
          <w:rFonts w:ascii="Times New Roman" w:hAnsi="Times New Roman" w:hint="default"/>
          <w:b w:val="1"/>
          <w:bCs w:val="1"/>
          <w:sz w:val="30"/>
          <w:szCs w:val="30"/>
          <w:u w:val="single"/>
          <w:rtl w:val="0"/>
          <w:lang w:val="ru-RU"/>
        </w:rPr>
        <w:t>языкознание</w:t>
      </w:r>
    </w:p>
    <w:p>
      <w:pPr>
        <w:pStyle w:val="Normal.0"/>
        <w:spacing w:after="0"/>
        <w:jc w:val="center"/>
        <w:rPr>
          <w:sz w:val="28"/>
          <w:szCs w:val="28"/>
          <w:lang w:val="ru-RU"/>
        </w:rPr>
      </w:pPr>
      <w:bookmarkEnd w:id="0"/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Специальность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8"/>
          <w:szCs w:val="28"/>
          <w:rtl w:val="0"/>
          <w:lang w:val="ru-RU"/>
        </w:rPr>
        <w:t>02310100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Переводческое дело 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видам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Квалификация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4S02310101 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Переводчик </w:t>
      </w: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Форма обучения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дневная</w:t>
      </w: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базе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основного среднего образования</w:t>
      </w: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Общее количество часов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 </w:t>
      </w:r>
      <w:r>
        <w:rPr>
          <w:sz w:val="28"/>
          <w:szCs w:val="28"/>
          <w:u w:val="single"/>
          <w:rtl w:val="0"/>
          <w:lang w:val="en-US"/>
        </w:rPr>
        <w:t>_48__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кредитов </w:t>
      </w:r>
      <w:r>
        <w:rPr>
          <w:sz w:val="28"/>
          <w:szCs w:val="28"/>
          <w:u w:val="single"/>
          <w:rtl w:val="0"/>
          <w:lang w:val="en-US"/>
        </w:rPr>
        <w:t>__2__</w:t>
      </w: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Разработчик 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(-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):   </w:t>
      </w:r>
      <w:r>
        <w:rPr>
          <w:b w:val="1"/>
          <w:bCs w:val="1"/>
          <w:sz w:val="28"/>
          <w:szCs w:val="28"/>
          <w:rtl w:val="0"/>
          <w:lang w:val="en-US"/>
        </w:rPr>
        <w:t>____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Рахметолла С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Р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 </w:t>
      </w: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spacing w:after="0"/>
        <w:jc w:val="both"/>
        <w:rPr>
          <w:caps w:val="0"/>
          <w:smallCaps w:val="0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caps w:val="0"/>
          <w:smallCap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   </w:t>
      </w: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Пояснительная записка</w:t>
      </w:r>
    </w:p>
    <w:p>
      <w:pPr>
        <w:pStyle w:val="Normal.0"/>
        <w:spacing w:after="0"/>
        <w:jc w:val="center"/>
        <w:rPr>
          <w:b w:val="1"/>
          <w:bCs w:val="1"/>
        </w:rPr>
      </w:pPr>
    </w:p>
    <w:tbl>
      <w:tblPr>
        <w:tblW w:w="964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50"/>
        <w:gridCol w:w="3490"/>
      </w:tblGrid>
      <w:tr>
        <w:tblPrEx>
          <w:shd w:val="clear" w:color="auto" w:fill="ced7e7"/>
        </w:tblPrEx>
        <w:trPr>
          <w:trHeight w:val="10858" w:hRule="atLeast"/>
        </w:trPr>
        <w:tc>
          <w:tcPr>
            <w:tcW w:type="dxa" w:w="9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after="0" w:line="390" w:lineRule="atLeast"/>
              <w:outlineLvl w:val="2"/>
              <w:rPr>
                <w:rFonts w:ascii="Calibri" w:cs="Calibri" w:hAnsi="Calibri" w:eastAsia="Calibri"/>
                <w:b w:val="1"/>
                <w:bCs w:val="1"/>
                <w:outline w:val="0"/>
                <w:color w:val="00000a"/>
                <w:kern w:val="2"/>
                <w:sz w:val="28"/>
                <w:szCs w:val="28"/>
                <w:u w:color="00000a"/>
                <w:shd w:val="nil" w:color="auto" w:fill="auto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a"/>
                <w:kern w:val="2"/>
                <w:sz w:val="28"/>
                <w:szCs w:val="28"/>
                <w:u w:color="00000a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A"/>
                  </w14:solidFill>
                </w14:textFill>
              </w:rPr>
              <w:t>Цель преподавания дисциплины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a"/>
                <w:kern w:val="2"/>
                <w:sz w:val="28"/>
                <w:szCs w:val="28"/>
                <w:u w:color="00000a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A"/>
                  </w14:solidFill>
                </w14:textFill>
              </w:rPr>
              <w:t>:</w:t>
            </w:r>
            <w:r>
              <w:rPr>
                <w:rFonts w:ascii="Calibri" w:hAnsi="Calibri"/>
                <w:b w:val="1"/>
                <w:bCs w:val="1"/>
                <w:outline w:val="0"/>
                <w:color w:val="00000a"/>
                <w:kern w:val="2"/>
                <w:sz w:val="28"/>
                <w:szCs w:val="28"/>
                <w:u w:color="00000a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A"/>
                  </w14:solidFill>
                </w14:textFill>
              </w:rPr>
              <w:t xml:space="preserve"> </w:t>
            </w:r>
          </w:p>
          <w:p>
            <w:pPr>
              <w:pStyle w:val="Normal.0"/>
              <w:shd w:val="clear" w:color="auto" w:fill="ffffff"/>
              <w:bidi w:val="0"/>
              <w:spacing w:after="0" w:line="390" w:lineRule="atLeast"/>
              <w:ind w:left="0" w:right="0" w:firstLine="0"/>
              <w:jc w:val="both"/>
              <w:outlineLvl w:val="2"/>
              <w:rPr>
                <w:rFonts w:ascii="Calibri" w:cs="Calibri" w:hAnsi="Calibri" w:eastAsia="Calibri"/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языкознание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» излагает основные проблемы о языке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без знания которых невозможно осмысленное восприятие отдельных разделов и тем языкознания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 которым относятся такие узловые лингвистические проблемы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как язык и общество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язык и мышление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взаимодействие языка и закономерности их развития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литературные языки национального и до национального периодов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принципы квалификации языков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«Введение в языкознание» является начальным курсом методологических лингвистических дисциплин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Этот курс дает студентам первые сведения о языкознании как науке и его связях с другими науками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 происхождении и сущности языка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особенностях его структуры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языкознание знакомит будущих филологов с многообразием языков мира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закономерностями их исторического развития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 историей и видами письма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 основными понятиями и терминами языкознания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Данный курс подготовит к изучению других предметов лингвистического цикла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поможет ему понять сущность каждой лингвистической дисциплины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Языкознание 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это наука о языке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его природе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функциях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его внутренней структуре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закономерностях развития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Языковедческая традиция насчитывает около 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3000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лет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Одной из древнейших лингвистических идей является идея о Слове как духовном начале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которое послужило основой зарождения и становления мира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 выделением языкознания в особый вид деятельности вопросы о возникновении языка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 том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как были даны имена предметам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 том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почему люди говорят на разных языках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становятся предметом интересов языковедов</w:t>
            </w:r>
            <w:r>
              <w:rPr>
                <w:rFonts w:ascii="Times New Roman" w:hAnsi="Times New Roman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Fonts w:ascii="Calibri" w:hAnsi="Calibri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  <w:p>
            <w:pPr>
              <w:pStyle w:val="Normal.0"/>
              <w:shd w:val="clear" w:color="auto" w:fill="ffffff"/>
              <w:bidi w:val="0"/>
              <w:spacing w:after="0" w:line="390" w:lineRule="atLeast"/>
              <w:ind w:left="0" w:right="0" w:firstLine="0"/>
              <w:jc w:val="both"/>
              <w:outlineLvl w:val="2"/>
              <w:rPr>
                <w:rtl w:val="0"/>
              </w:rPr>
            </w:pP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Цели и задачи дисциплины</w:t>
            </w: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: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-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освоение базовых понятий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категорий и методологических принципов науки о языке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-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формирование представления о системе языка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 месте языкознания в системе филологических дисциплин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 строении науки о языке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-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подготовка студентов к изучению последующих языковедческих дисциплин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085" w:hRule="atLeast"/>
        </w:trPr>
        <w:tc>
          <w:tcPr>
            <w:tcW w:type="dxa" w:w="9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i w:val="1"/>
                <w:iCs w:val="1"/>
                <w:outline w:val="0"/>
                <w:color w:val="00000a"/>
                <w:kern w:val="2"/>
                <w:sz w:val="28"/>
                <w:szCs w:val="28"/>
                <w:u w:val="single" w:color="00000a"/>
                <w:shd w:val="nil" w:color="auto" w:fill="auto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pacing w:val="2"/>
                <w:kern w:val="0"/>
                <w:sz w:val="28"/>
                <w:szCs w:val="28"/>
                <w:u w:val="none"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Формируемые компетенции</w:t>
            </w:r>
            <w:r>
              <w:rPr>
                <w:b w:val="1"/>
                <w:bCs w:val="1"/>
                <w:i w:val="1"/>
                <w:iCs w:val="1"/>
                <w:outline w:val="0"/>
                <w:color w:val="00000a"/>
                <w:kern w:val="2"/>
                <w:sz w:val="28"/>
                <w:szCs w:val="28"/>
                <w:u w:val="single" w:color="00000a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A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 результате освоения дисциплины студентом должны быть сформированы следующие компетенции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</w:t>
            </w: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ниверсальными компетенциями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общенаучными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-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обладает навыками сбора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анализа и интерпретации данных и их оформления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владеет базой современных з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аний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концепции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теории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методы техники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различных областей и способен пополнять ее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способен интегрировать имеющиеся знания в области различных наук в практику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способен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под руководством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разрабатывать и выполнить план исследования и корректировать процесс исследования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владеет навыками проектной деятельности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;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готов к постоянному развитию и образованию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</w:t>
            </w: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нструментальными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умеет выразить в устной и письменной форме мысли на темы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связанные с решением проблем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способен оценить новую ситуацию и ее последствия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адаптироваться к ней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способен принимать управленческие решения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системно обосновывать и оценивать их на уровне класса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школы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проявляет лидерские учения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;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свободно владеет навыками работы на компьютере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Социально</w:t>
            </w: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личностными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способен эффективно работать в команде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выполняя различные функции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способен следовать этическим и правовым нормам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регулирующим отношения в поликультурном обществе и создавать равные возможности для обучающихся независимо от межкультурных различий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осуществляет деятельность в соответствии с этическими ценностями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;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способен выстраивать толерантные межличностные и профессиональные отношения на уровне школьного сообщества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</w:t>
            </w: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рофессиональными компетенциями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владеет способами решения методических проблем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модели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методики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технологии и приемы обучения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 способен применять технологии оценивания качества обучения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умеет на практике применять осбенности народного наследия и готов применить знания в своей профессиональной деятельности</w:t>
            </w:r>
            <w:r>
              <w:rPr>
                <w:rFonts w:ascii="Calibri" w:hAnsi="Calibri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.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54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Пререквизиты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«Практика устного и письменоной речи»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9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54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Постреквизиты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«Теория и практика перевода»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«с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</w:rPr>
              <w:t>тилистика»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</w:rPr>
              <w:t>«деловой английский язык и деловая переписка»</w:t>
            </w:r>
          </w:p>
        </w:tc>
      </w:tr>
      <w:tr>
        <w:tblPrEx>
          <w:shd w:val="clear" w:color="auto" w:fill="ced7e7"/>
        </w:tblPrEx>
        <w:trPr>
          <w:trHeight w:val="11392" w:hRule="atLeast"/>
        </w:trPr>
        <w:tc>
          <w:tcPr>
            <w:tcW w:type="dxa" w:w="9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54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Необходимые средства обучения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оборудование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интерактивная доска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раздаточный материал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аудиозапись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учебники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554"/>
              <w:jc w:val="both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Список основной литературы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Реформатский 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языковедение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5-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Аспект пресс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2001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Шайкевич 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лингвистику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Российского открытого университета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2000.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Широков О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языкознание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во МГУ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2001. 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Вендина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языкознание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учебное пособие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Вендина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.- 3-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 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стер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Высш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шк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., 2010.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Маслов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Ю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языкознание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учебник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Ю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Маслов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- 5-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 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стер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Академия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2007.- 303 c.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Гриф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МО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Реформатский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языковедение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учебник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Учебник для вузов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Реформатский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Под ред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Виноградов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- 5-e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испр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Аспект Пресс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2010- (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Классический учебник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).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Дахшлейгер 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Сатенова 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Введение в языкознание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самоподготовка и самоконтроль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 2006.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Зиндер Л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Введение в языкознание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Сборник задач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2-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стереотипное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Высшая школа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1998. (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1-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1987).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Англо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русский фразеологический словарь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Около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25 000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фразеологических единиц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Составил А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Кунин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3-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исправл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.,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 двух книгах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Советская энциклопедия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2004.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Ахманова О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Словарь лингвистических терминов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Советская энциклопедия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2003.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Баранникова Л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И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Основные сведения о языке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Пособие для учителей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Просвещение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2008.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center"/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kern w:val="2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Дополнительная литература</w:t>
            </w:r>
          </w:p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Алисова 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Репина 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Таривердиева 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Введение в романскую филологию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Высшая школа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 2001.</w:t>
            </w:r>
          </w:p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Баскаков 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Введение в изучение тюркских языков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., 2002</w:t>
            </w:r>
          </w:p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Блумфилд 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Язык 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., 2004</w:t>
            </w:r>
          </w:p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Будагов 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Человек и его язык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., 2003</w:t>
            </w:r>
          </w:p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Вандриес Ж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Язык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., 2008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Глисон Г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Введение в дескриптивную лингвистику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kern w:val="2"/>
                <w:sz w:val="28"/>
                <w:szCs w:val="28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., 2005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54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Контактная информация преподавателя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ей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1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54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Рахметолла Сымбат Рахметоллақызы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54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 тел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8 778 250 23 35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1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-mail: </w:t>
            </w:r>
            <w:r>
              <w:rPr>
                <w:rStyle w:val="Hyperlink.0"/>
                <w:outline w:val="0"/>
                <w:color w:val="0000ff"/>
                <w:sz w:val="28"/>
                <w:szCs w:val="28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8"/>
                <w:szCs w:val="28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"mailto:sem.bet@mail.ru"</w:instrText>
            </w:r>
            <w:r>
              <w:rPr>
                <w:rStyle w:val="Hyperlink.0"/>
                <w:outline w:val="0"/>
                <w:color w:val="0000ff"/>
                <w:sz w:val="28"/>
                <w:szCs w:val="28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8"/>
                <w:szCs w:val="28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sem.bet@mail.ru</w:t>
            </w:r>
            <w:r>
              <w:rPr/>
              <w:fldChar w:fldCharType="end" w:fldLock="0"/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Style w:val="Нет"/>
          <w:b w:val="1"/>
          <w:bCs w:val="1"/>
        </w:rPr>
      </w:pPr>
    </w:p>
    <w:p>
      <w:pPr>
        <w:pStyle w:val="Normal.0"/>
        <w:widowControl w:val="0"/>
        <w:spacing w:after="0" w:line="240" w:lineRule="auto"/>
        <w:jc w:val="center"/>
        <w:rPr>
          <w:rStyle w:val="Нет"/>
          <w:b w:val="1"/>
          <w:bCs w:val="1"/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caps w:val="0"/>
          <w:smallCap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Распределение часов по семестрам</w:t>
      </w:r>
    </w:p>
    <w:p>
      <w:pPr>
        <w:pStyle w:val="Normal.0"/>
        <w:spacing w:after="0"/>
        <w:jc w:val="center"/>
        <w:rPr>
          <w:rStyle w:val="Нет"/>
          <w:b w:val="1"/>
          <w:bCs w:val="1"/>
        </w:rPr>
      </w:pPr>
    </w:p>
    <w:tbl>
      <w:tblPr>
        <w:tblW w:w="1014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0"/>
        <w:gridCol w:w="1020"/>
        <w:gridCol w:w="901"/>
        <w:gridCol w:w="901"/>
        <w:gridCol w:w="901"/>
        <w:gridCol w:w="900"/>
        <w:gridCol w:w="900"/>
        <w:gridCol w:w="901"/>
        <w:gridCol w:w="901"/>
        <w:gridCol w:w="901"/>
      </w:tblGrid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19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Код и наименование дисциплины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модуля</w:t>
            </w:r>
          </w:p>
        </w:tc>
        <w:tc>
          <w:tcPr>
            <w:tcW w:type="dxa" w:w="10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Количество всех часов в модуле</w:t>
            </w:r>
          </w:p>
        </w:tc>
        <w:tc>
          <w:tcPr>
            <w:tcW w:type="dxa" w:w="720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 том числе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19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курс</w:t>
            </w:r>
          </w:p>
        </w:tc>
        <w:tc>
          <w:tcPr>
            <w:tcW w:type="dxa" w:w="1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курс</w:t>
            </w:r>
          </w:p>
        </w:tc>
        <w:tc>
          <w:tcPr>
            <w:tcW w:type="dxa" w:w="1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курс</w:t>
            </w:r>
          </w:p>
        </w:tc>
        <w:tc>
          <w:tcPr>
            <w:tcW w:type="dxa" w:w="1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курс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19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jc w:val="both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VS 1203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«Введение в специальность»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48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Всего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48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Итого на обучение по дисциплине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модулю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48</w:t>
            </w:r>
          </w:p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48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Style w:val="Нет"/>
          <w:b w:val="1"/>
          <w:bCs w:val="1"/>
        </w:rPr>
      </w:pPr>
    </w:p>
    <w:p>
      <w:pPr>
        <w:pStyle w:val="Normal.0"/>
        <w:widowControl w:val="0"/>
        <w:spacing w:after="0" w:line="240" w:lineRule="auto"/>
        <w:jc w:val="center"/>
        <w:rPr>
          <w:rStyle w:val="Нет"/>
          <w:b w:val="1"/>
          <w:bCs w:val="1"/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Нет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Содержание рабочей учебной программы</w:t>
      </w:r>
    </w:p>
    <w:tbl>
      <w:tblPr>
        <w:tblW w:w="933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"/>
        <w:gridCol w:w="1565"/>
        <w:gridCol w:w="2136"/>
        <w:gridCol w:w="583"/>
        <w:gridCol w:w="1010"/>
        <w:gridCol w:w="950"/>
        <w:gridCol w:w="767"/>
        <w:gridCol w:w="666"/>
        <w:gridCol w:w="130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№</w:t>
            </w:r>
          </w:p>
        </w:tc>
        <w:tc>
          <w:tcPr>
            <w:tcW w:type="dxa" w:w="15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 w:line="240" w:lineRule="auto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Разделы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результаты обучения</w:t>
            </w:r>
          </w:p>
        </w:tc>
        <w:tc>
          <w:tcPr>
            <w:tcW w:type="dxa" w:w="21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Темы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критерии оценки</w:t>
            </w:r>
          </w:p>
        </w:tc>
        <w:tc>
          <w:tcPr>
            <w:tcW w:type="dxa" w:w="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Всего часов</w:t>
            </w:r>
          </w:p>
        </w:tc>
        <w:tc>
          <w:tcPr>
            <w:tcW w:type="dxa" w:w="19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 том числе</w:t>
            </w:r>
          </w:p>
        </w:tc>
        <w:tc>
          <w:tcPr>
            <w:tcW w:type="dxa" w:w="7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 w:line="240" w:lineRule="auto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СРСП</w:t>
            </w:r>
          </w:p>
        </w:tc>
        <w:tc>
          <w:tcPr>
            <w:tcW w:type="dxa" w:w="6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 w:line="240" w:lineRule="auto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СРС</w:t>
            </w:r>
          </w:p>
        </w:tc>
        <w:tc>
          <w:tcPr>
            <w:tcW w:type="dxa" w:w="13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/>
              <w:ind w:left="20" w:firstLine="0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Тип занятия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теоритические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лабораторно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практические</w:t>
            </w:r>
          </w:p>
        </w:tc>
        <w:tc>
          <w:tcPr>
            <w:tcW w:type="dxa" w:w="7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  </w:t>
            </w:r>
          </w:p>
        </w:tc>
        <w:tc>
          <w:tcPr>
            <w:tcW w:type="dxa" w:w="15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Введение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Языкознание как наука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Объект и предмет лингвистики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Раздел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1.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Проблема специфики языка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both"/>
            </w:pP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1.1.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Язык как социальное явление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Язык как знаковая система</w:t>
            </w:r>
            <w:r>
              <w:rPr>
                <w:rStyle w:val="Нет"/>
                <w:kern w:val="2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pacing w:val="2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pacing w:val="2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1788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1.2.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Язык и мышление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Язык и речь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Живые и мертвые языки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5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Раздел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Фонетика и фонология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</w:tabs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2.1.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Принципы классификации звуков человеческой речи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сновной текст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Суперсегмент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ные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или просодические единицы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2.2.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Фонетические процессы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2.3.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Основы фонологии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3401" w:hRule="atLeast"/>
        </w:trPr>
        <w:tc>
          <w:tcPr>
            <w:tcW w:type="dxa" w:w="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Раздел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Лексикология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семасиология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фразеология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лексикография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этимология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3.1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Понятие о слове и его месте в структуре языка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Основные типы лексических значений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Полисемия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Омонимия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Синонимия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Антонимия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4431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3.2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Исторические изменения словарного состава языка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Архаизмы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историзмы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неологизмы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Лексика исконная и заимствованная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Табу и эвфемизмы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Этимология научная и ложная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3.3.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Понятие о термине и терминологии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714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3.4.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Основные классификации фразеологических единиц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Источники идиоматической фразеологии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371" w:hRule="atLeast"/>
        </w:trPr>
        <w:tc>
          <w:tcPr>
            <w:tcW w:type="dxa" w:w="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3.5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Словари энциклопедические и лингвистические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Строение словарной статьи толкового словаря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1684" w:hRule="atLeast"/>
        </w:trPr>
        <w:tc>
          <w:tcPr>
            <w:tcW w:type="dxa" w:w="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Контрольная работа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1.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Тест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2.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Аннотация лингвистического словаря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371" w:hRule="atLeast"/>
        </w:trPr>
        <w:tc>
          <w:tcPr>
            <w:tcW w:type="dxa" w:w="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Раздел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Морфемика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4.1.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Морфологическое строение слов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Топологическая классификация аффиксов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Словообразование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371" w:hRule="atLeast"/>
        </w:trPr>
        <w:tc>
          <w:tcPr>
            <w:tcW w:type="dxa" w:w="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Раздел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Грамматика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5.1.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Основные разделы грамматики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Грамматические значения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категории и формы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027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5.2.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Части речи и принципы их выделения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Основные синтаксические единицы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371" w:hRule="atLeast"/>
        </w:trPr>
        <w:tc>
          <w:tcPr>
            <w:tcW w:type="dxa" w:w="3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5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Раздел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6.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Классификации языков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Письмо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6.1.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Генеалогическая классификация языков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Типологическая классификация языков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2027" w:hRule="atLeast"/>
        </w:trPr>
        <w:tc>
          <w:tcPr>
            <w:tcW w:type="dxa" w:w="3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6.2.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Начертательное письмо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его происхождение и основные этапы развития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Изучить новый материал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Итого часов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48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34</w:t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8"/>
      <w:szCs w:val="28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